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416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Абдуллаева Руслана </w:t>
      </w:r>
      <w:r>
        <w:rPr>
          <w:rFonts w:ascii="Times New Roman CYR" w:eastAsia="Times New Roman CYR" w:hAnsi="Times New Roman CYR" w:cs="Times New Roman CYR"/>
          <w:b/>
          <w:bCs/>
        </w:rPr>
        <w:t>Вахидовича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18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Абдуллаев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19rplc-15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>,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08623000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0915660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</w:rPr>
        <w:t>Абдуллаев Р.В</w:t>
      </w:r>
      <w:r>
        <w:rPr>
          <w:rFonts w:ascii="Times New Roman" w:eastAsia="Times New Roman" w:hAnsi="Times New Roman" w:cs="Times New Roman"/>
          <w:sz w:val="25"/>
          <w:szCs w:val="25"/>
        </w:rPr>
        <w:t>. правом на юридическую помощь защитника не воспользовался, вину в совершении правонарушения признал, пояснив, что штраф действ</w:t>
      </w:r>
      <w:r>
        <w:rPr>
          <w:rFonts w:ascii="Times New Roman" w:eastAsia="Times New Roman" w:hAnsi="Times New Roman" w:cs="Times New Roman"/>
          <w:sz w:val="25"/>
          <w:szCs w:val="25"/>
        </w:rPr>
        <w:t>ительно не оплатил своевременно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так как </w:t>
      </w:r>
      <w:r>
        <w:rPr>
          <w:rFonts w:ascii="Times New Roman" w:eastAsia="Times New Roman" w:hAnsi="Times New Roman" w:cs="Times New Roman"/>
          <w:sz w:val="25"/>
          <w:szCs w:val="25"/>
        </w:rPr>
        <w:t>забыл и не было денег на тот момент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Инвалидом не является.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Заслушав лицо, привлекаемое к административной ответственности, изучив и проанализировав письменные материалы дела, ми</w:t>
      </w:r>
      <w:r>
        <w:rPr>
          <w:rFonts w:ascii="Times New Roman" w:eastAsia="Times New Roman" w:hAnsi="Times New Roman" w:cs="Times New Roman"/>
          <w:sz w:val="25"/>
          <w:szCs w:val="25"/>
        </w:rPr>
        <w:t>ровой судья установил следующее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Абдуллаева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водительского удостоверения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Абдуллаев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отчетом об отслеживании почтового отправления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информацией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начислению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справкой;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Абдуллаева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Абдуллаева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Смягчающим административную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ответственность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обстоятельством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является признание вины и раскаяние, а также суд признает смягчающим обстоятельством наличие на иждивении малолетних детей.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Отягчающим обстоятельством является повторное совершение однородного 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дминистративного правонарушения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Абдуллае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вым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правонарушения, его личность, а также тот факт,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что ранее он привлекался к ответственности за совершение однородн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ого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административн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ого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правонарушени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я и наказание в виде штрафа влияния на него не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оказало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поэтому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мировой судья считает необходимым назначить ему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наказание в виде административного ареста.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Абдуллаев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29.5, 29.6, 29.10 КоАП РФ, мировой судья,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ind w:firstLine="72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ПОСТАНОВИЛ: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Признать </w:t>
      </w:r>
      <w:r>
        <w:rPr>
          <w:rFonts w:ascii="Times New Roman CYR" w:eastAsia="Times New Roman CYR" w:hAnsi="Times New Roman CYR" w:cs="Times New Roman CYR"/>
          <w:b/>
          <w:bCs/>
        </w:rPr>
        <w:t xml:space="preserve">Абдуллаева Руслана </w:t>
      </w:r>
      <w:r>
        <w:rPr>
          <w:rFonts w:ascii="Times New Roman CYR" w:eastAsia="Times New Roman CYR" w:hAnsi="Times New Roman CYR" w:cs="Times New Roman CYR"/>
          <w:b/>
          <w:bCs/>
        </w:rPr>
        <w:t>Вахидовича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виновным 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совершении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административного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правонарушения, предусмотренного ч.1 ст.20.25 КоАП РФ и назначить наказание в виде административного ареста сроком 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одни сутки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Срок наказания исчислять 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10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час.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 года.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Настоящее постановление может быть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обжаловано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опротестовано в Ханты-Мансийский районный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суд через мирового судью в течение 10 дней со дня получения копии постановления. 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160" w:line="259" w:lineRule="auto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судебного участка № 1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А.В.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Худяков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Style w:val="cat-UserDefinedgrp-20rplc-32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160" w:line="259" w:lineRule="auto"/>
        <w:ind w:firstLine="72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15">
    <w:name w:val="cat-UserDefined grp-19 rplc-15"/>
    <w:basedOn w:val="DefaultParagraphFont"/>
  </w:style>
  <w:style w:type="character" w:customStyle="1" w:styleId="cat-UserDefinedgrp-20rplc-32">
    <w:name w:val="cat-UserDefined grp-20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